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300910"/>
        <w:docPartObj>
          <w:docPartGallery w:val="Cover Pages"/>
          <w:docPartUnique/>
        </w:docPartObj>
      </w:sdtPr>
      <w:sdtEndPr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s-ES"/>
        </w:rPr>
      </w:sdtEndPr>
      <w:sdtContent>
        <w:p w:rsidR="00176926" w:rsidRDefault="0005512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55125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55125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55125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55125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es-PR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76926" w:rsidRPr="00176926" w:rsidRDefault="00176926" w:rsidP="00176926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  <w:t xml:space="preserve">Curso                                            </w:t>
              </w:r>
              <w:r w:rsidR="00164CC8"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  <w:t xml:space="preserve">   </w:t>
              </w:r>
              <w:r w:rsidRPr="00176926"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  <w:t>El Gran Panorama Divino</w:t>
              </w:r>
            </w:p>
          </w:sdtContent>
        </w:sdt>
        <w:p w:rsidR="00176926" w:rsidRDefault="0017692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</w:p>
        <w:p w:rsidR="00176926" w:rsidRDefault="0017692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</w:p>
        <w:p w:rsidR="00176926" w:rsidRPr="00176926" w:rsidRDefault="0017692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  <w:r>
            <w:rPr>
              <w:rFonts w:ascii="Helvetica" w:hAnsi="Helvetica" w:cs="Helvetica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715000" cy="5715000"/>
                <wp:effectExtent l="19050" t="0" r="0" b="0"/>
                <wp:docPr id="1" name="img" descr="http://editorialperegrino.com/tienda/1499-4168-thickbox/el-gran-panorama-div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" descr="http://editorialperegrino.com/tienda/1499-4168-thickbox/el-gran-panorama-div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6926" w:rsidRPr="00176926" w:rsidRDefault="0017692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</w:p>
        <w:p w:rsidR="00176926" w:rsidRDefault="00055125" w:rsidP="00176926">
          <w:pPr>
            <w:rPr>
              <w:rFonts w:ascii="Helvetica" w:eastAsia="Times New Roman" w:hAnsi="Helvetica" w:cs="Helvetica"/>
              <w:b/>
              <w:bCs/>
              <w:color w:val="444444"/>
              <w:kern w:val="36"/>
              <w:sz w:val="48"/>
              <w:szCs w:val="48"/>
              <w:lang w:val="es-ES"/>
            </w:rPr>
          </w:pPr>
        </w:p>
      </w:sdtContent>
    </w:sdt>
    <w:p w:rsidR="001B43AA" w:rsidRPr="001B43AA" w:rsidRDefault="001B43AA" w:rsidP="00164CC8">
      <w:pPr>
        <w:jc w:val="center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s-ES"/>
        </w:rPr>
      </w:pPr>
      <w:r w:rsidRPr="001B43AA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s-ES"/>
        </w:rPr>
        <w:lastRenderedPageBreak/>
        <w:t>Leyendo El Gran Panorama Divino</w:t>
      </w:r>
    </w:p>
    <w:p w:rsidR="001B43AA" w:rsidRDefault="001B43AA" w:rsidP="001B43AA">
      <w:pPr>
        <w:spacing w:after="36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s-ES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762250" cy="2362200"/>
            <wp:effectExtent l="19050" t="0" r="0" b="0"/>
            <wp:docPr id="3" name="img" descr="http://editorialperegrino.com/tienda/1499-4168-thickbox/el-gran-panorama-di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ditorialperegrino.com/tienda/1499-4168-thickbox/el-gran-panorama-div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22" w:rsidRDefault="00FB5E4B" w:rsidP="001B43AA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Habiendo establecido que </w:t>
      </w:r>
      <w:r w:rsidRP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el Reino de Dios es </w:t>
      </w:r>
      <w:r w:rsid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un</w:t>
      </w:r>
      <w:r w:rsidRP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tema </w:t>
      </w:r>
      <w:r w:rsid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principal </w:t>
      </w:r>
      <w:r w:rsidRP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que corre a lo largo de toda la Biblia,</w:t>
      </w: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proofErr w:type="spellStart"/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Vaughan</w:t>
      </w:r>
      <w:proofErr w:type="spellEnd"/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Roberts </w:t>
      </w: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en su  libro “El Gran Panorama D</w:t>
      </w:r>
      <w:r w:rsidR="001B43AA"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ivino” </w:t>
      </w: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nos ayuda a entender el mensaje de la B</w:t>
      </w:r>
      <w:r w:rsidR="001B43AA"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iblia </w:t>
      </w: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agrupándolo </w:t>
      </w:r>
      <w:r w:rsidR="00404422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en 8 secciones:</w:t>
      </w:r>
      <w:r w:rsidR="001B43AA"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</w:p>
    <w:p w:rsidR="00404422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 w:rsidRPr="00404422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La primera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es “</w:t>
      </w:r>
      <w:r w:rsidR="00273B3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Patrón del R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eino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” </w:t>
      </w:r>
      <w:r w:rsidR="006F3A34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esto se refiere al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modelo </w:t>
      </w:r>
      <w:r w:rsidR="006F3A34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original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donde se presentó la armonía perfecta entre Dios, el hombre y su creación. Este autor define la perfección del reino como “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El pueblo de Dios</w:t>
      </w:r>
      <w:r w:rsid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(Adán y Eva)</w:t>
      </w:r>
      <w:r w:rsid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/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en el lugar de Dios</w:t>
      </w:r>
      <w:r w:rsidR="00404422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(el Jardín del Edén)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,</w:t>
      </w:r>
      <w:r w:rsidR="00273B3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/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bajo el gobierno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y bendición de Dios”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. </w:t>
      </w:r>
    </w:p>
    <w:p w:rsidR="001B43AA" w:rsidRPr="00273B3A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</w:pPr>
      <w:r w:rsidRPr="00404422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La segunda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es “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Reino Perdido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” es la época donde Adán y Eva pensaron que independizándose de Dios les iría mejor, pero como sabemos el resultado fue nefasto, sencillamente 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no pudieron seguir en el lugar de </w:t>
      </w:r>
      <w:r w:rsidRPr="00404422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Dios, el paraíso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. </w:t>
      </w:r>
      <w:r w:rsidR="00404422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Perdieron la comunión perfecta que tenían con Dios. </w:t>
      </w:r>
      <w:r w:rsidR="00283FF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Y perdieron el disfrute de su bendición.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Génesis 3:17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r w:rsidR="00283FF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nos enseña 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que la vida fuera del lugar de Dios es dolorosa y terrible cuando proclama </w:t>
      </w:r>
      <w:r w:rsidRPr="00273B3A"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  <w:t>“Y al hombre dijo: Por cuanto obedeciste a la voz de tu mujer, y comiste del árbol de que te mandé diciendo: No comerás de él; maldita será la tierra por tu causa; con dolor comerás de ella todos los días de tu vida”.</w:t>
      </w:r>
    </w:p>
    <w:p w:rsidR="001B43AA" w:rsidRPr="00273B3A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</w:pPr>
      <w:r w:rsidRPr="00B5059C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La tercera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época es “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 xml:space="preserve">El </w:t>
      </w:r>
      <w:r w:rsidR="00273B3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R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 xml:space="preserve">eino </w:t>
      </w:r>
      <w:r w:rsidR="00273B3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P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rometido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” este escritor nos muestra que fue la época donde Dios</w:t>
      </w:r>
      <w:r w:rsidR="00273B3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le da promesas a Abraham y en é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l a</w:t>
      </w:r>
      <w:r w:rsidR="00E17E40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todas las familia de la tierra. E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stas promesas se unifican en una sola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, la cual conocemos como </w:t>
      </w:r>
      <w:r w:rsidRPr="00E17E40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evangelio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o más bien 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Cristo restaurando el reino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.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Génesis 22:18</w:t>
      </w:r>
      <w:r w:rsidR="00E17E40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: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r w:rsidRPr="00273B3A"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  <w:t>“En tu simiente serán benditas todas las naciones de la tierra, por cuanto obedeciste a mi voz”.</w:t>
      </w:r>
      <w:r w:rsidR="0053589F"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  <w:t xml:space="preserve"> </w:t>
      </w:r>
      <w:r w:rsidR="0053589F" w:rsidRPr="0053589F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(Leer G</w:t>
      </w:r>
      <w:r w:rsidR="0053589F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álatas 3:16</w:t>
      </w:r>
      <w:r w:rsidR="0053589F" w:rsidRPr="0053589F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)</w:t>
      </w:r>
    </w:p>
    <w:p w:rsidR="001B43AA" w:rsidRPr="001B43AA" w:rsidRDefault="001B43AA" w:rsidP="004831F4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 w:rsidRPr="00B5059C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lastRenderedPageBreak/>
        <w:t>La cuarta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es “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 xml:space="preserve">El </w:t>
      </w:r>
      <w:r w:rsidR="00273B3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Reino P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arcial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” el autor nos comenta que fue la época en que las promesas de Abraham se cumplen parcialmente en el pueblo de Israel, por eso se presenta 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un éxodo que lo saca de la esclavitud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, 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recibe la ley en el monte Sinaí para que vuelvan a vivir bajo </w:t>
      </w:r>
      <w:r w:rsidRPr="00B5059C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su bendición y señorío</w:t>
      </w:r>
      <w:r w:rsidRPr="00273B3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tal como en el paraíso.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Fue la época que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Josué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cruza al pueblo a Canaán, es el tiempo de los </w:t>
      </w:r>
      <w:r w:rsidRPr="00273B3A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jueces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, de 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los reyes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y de la prosperidad que llega </w:t>
      </w:r>
      <w:r w:rsid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hasta S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alomón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, u</w:t>
      </w:r>
      <w:r w:rsidR="00273B3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n tiempo de gran bendición. </w:t>
      </w:r>
    </w:p>
    <w:p w:rsidR="001B43AA" w:rsidRPr="004831F4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</w:pPr>
      <w:r w:rsidRPr="00B5059C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La quinta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época es “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reino profetizado</w:t>
      </w:r>
      <w:r w:rsidR="004831F4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” luego de la muerte de S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alomón el reino de 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Israel entra en crisis y división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al punto que la derrota fue el pan de cada día y </w:t>
      </w:r>
      <w:r w:rsid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terminan siendo exiliados a B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abilonia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. </w:t>
      </w:r>
      <w:r w:rsidRPr="004831F4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Lo fundamental de esta época es que en medio de tanta dificultad que fueron </w:t>
      </w:r>
      <w:r w:rsidR="00953D7B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anunciadas</w:t>
      </w:r>
      <w:r w:rsidRPr="004831F4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 por profetas de Dios, estos también profetizaban un reino futuro</w:t>
      </w:r>
      <w:r w:rsidR="00953D7B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,</w:t>
      </w:r>
      <w:r w:rsidRPr="004831F4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 no inmediato</w:t>
      </w:r>
      <w:r w:rsidR="00953D7B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,</w:t>
      </w:r>
      <w:r w:rsidRPr="004831F4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 pero que definitivamente salvaría al pueblo escogido del Señor.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De esta man</w:t>
      </w:r>
      <w:r w:rsidR="004831F4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era </w:t>
      </w:r>
      <w:r w:rsidR="004831F4"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terminan los 39 libros del Antiguo T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estamento, c</w:t>
      </w:r>
      <w:r w:rsidR="004831F4"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on la esperanza del M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esías prometido</w:t>
      </w:r>
      <w:r w:rsidR="004831F4"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, lo cual se revelara en el Nuevo T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estamento con Cristo.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Por lo anterior el libro de </w:t>
      </w:r>
      <w:r w:rsidRPr="004831F4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Hebreo 11:13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nos dice: </w:t>
      </w:r>
      <w:r w:rsidRPr="004831F4">
        <w:rPr>
          <w:rFonts w:ascii="Verdana" w:eastAsia="Times New Roman" w:hAnsi="Verdana" w:cs="Helvetica"/>
          <w:i/>
          <w:color w:val="444444"/>
          <w:sz w:val="24"/>
          <w:szCs w:val="24"/>
          <w:lang w:val="es-ES"/>
        </w:rPr>
        <w:t>“Conforme a la fe murieron todos éstos sin haber recibido lo prometido, sino mirándolo de lejos, y creyéndolo, y saludándolo, y confesando que eran extranjeros y peregrinos sobre la tierra”.</w:t>
      </w:r>
    </w:p>
    <w:p w:rsidR="001B43AA" w:rsidRPr="001B43AA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 w:rsidRPr="00953D7B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La sexta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época es “</w:t>
      </w:r>
      <w:r w:rsidR="004831F4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Reino P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resente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” en la cual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aparece Cristo 4</w:t>
      </w:r>
      <w:r w:rsidR="004831F4"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00 años después del cierre del Antiguo Testamento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 xml:space="preserve"> diciendo que </w:t>
      </w:r>
      <w:r w:rsidR="00953D7B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“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el tiempo se ha cumplido y el reino se ha acercado</w:t>
      </w:r>
      <w:r w:rsidR="00953D7B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”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.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Cristo en esta época soluciona a través de su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muerte en la cruz el problema del pecado de la humanidad, haciendo que el hombre vu</w:t>
      </w:r>
      <w:r w:rsid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elva a tener comunión con Dios P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adre.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Pero lo más formidable es que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Cristo resucita mostrando de primera mano que los creyentes tienen esperanza viva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.</w:t>
      </w:r>
    </w:p>
    <w:p w:rsidR="001B43AA" w:rsidRPr="001B43AA" w:rsidRDefault="001B43AA" w:rsidP="001B43AA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 w:rsidRPr="00A11228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La </w:t>
      </w:r>
      <w:r w:rsidR="00A11228" w:rsidRPr="00A11228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séptima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época es “</w:t>
      </w:r>
      <w:r w:rsidR="00A54EC7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Reino P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roclamado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” </w:t>
      </w:r>
      <w:r w:rsidR="00A11228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Estos son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“los postreros días”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es el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tie</w:t>
      </w:r>
      <w:r w:rsidR="00A11228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mpo desde Pentecostés hasta su Segunda V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enida,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tiempo en el cual Dios permite por su gracia que muchos seres humanos crean en la obra salvadora de su hijo Jesucristo y procedan a arrepentirse. </w:t>
      </w:r>
      <w:r w:rsidRPr="00A54EC7">
        <w:rPr>
          <w:rFonts w:ascii="Verdana" w:eastAsia="Times New Roman" w:hAnsi="Verdana" w:cs="Helvetica"/>
          <w:b/>
          <w:color w:val="444444"/>
          <w:sz w:val="24"/>
          <w:szCs w:val="24"/>
          <w:lang w:val="es-ES"/>
        </w:rPr>
        <w:t>En esta época estamos hoy.</w:t>
      </w:r>
    </w:p>
    <w:p w:rsidR="001B43AA" w:rsidRPr="001B43AA" w:rsidRDefault="001B43AA" w:rsidP="00B215AE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 w:rsidRPr="00A11228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La </w:t>
      </w:r>
      <w:r w:rsidR="00A11228" w:rsidRPr="00A11228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 xml:space="preserve">octava y </w:t>
      </w:r>
      <w:r w:rsidRPr="00A11228">
        <w:rPr>
          <w:rFonts w:ascii="Verdana" w:eastAsia="Times New Roman" w:hAnsi="Verdana" w:cs="Helvetica"/>
          <w:color w:val="444444"/>
          <w:sz w:val="24"/>
          <w:szCs w:val="24"/>
          <w:u w:val="single"/>
          <w:lang w:val="es-ES"/>
        </w:rPr>
        <w:t>última época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es “</w:t>
      </w:r>
      <w:r w:rsidR="00A54EC7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El Reino P</w:t>
      </w:r>
      <w:r w:rsidRPr="001B43AA">
        <w:rPr>
          <w:rFonts w:ascii="Verdana" w:eastAsia="Times New Roman" w:hAnsi="Verdana" w:cs="Helvetica"/>
          <w:b/>
          <w:bCs/>
          <w:color w:val="444444"/>
          <w:sz w:val="24"/>
          <w:szCs w:val="24"/>
          <w:lang w:val="es-ES"/>
        </w:rPr>
        <w:t>erfeccionado</w:t>
      </w:r>
      <w:r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”</w:t>
      </w:r>
      <w:r w:rsidR="00A11228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. Un día Cristo regresará. Habrá una gran división y sus enemigos será</w:t>
      </w:r>
      <w:r w:rsidR="00B215AE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n apartados de su presencia y e</w:t>
      </w:r>
      <w:r w:rsidR="00A11228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chados al i</w:t>
      </w:r>
      <w:r w:rsidR="00B215AE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nfierno, pero su pueblo permane</w:t>
      </w:r>
      <w:r w:rsidR="00A11228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cerá con él en u</w:t>
      </w:r>
      <w:r w:rsidR="00B215AE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na perfecta y nueva creación. Luego, por fin las promesas del evangelio se cumplirán por completo. El libro de Apocalipsis describe un reino plenamente restaurado: el pueblo de Dios (cristianos de todas la naciones); en el lugar de Dios, la nueva creación (el cielo); bajo el gobierno de Dios, disfrutando su bendición. </w:t>
      </w:r>
    </w:p>
    <w:p w:rsidR="00AE0453" w:rsidRPr="0037264B" w:rsidRDefault="00B215AE" w:rsidP="0037264B">
      <w:pPr>
        <w:spacing w:after="360" w:line="240" w:lineRule="auto"/>
        <w:jc w:val="both"/>
        <w:rPr>
          <w:rFonts w:ascii="Verdana" w:eastAsia="Times New Roman" w:hAnsi="Verdana" w:cs="Helvetica"/>
          <w:color w:val="444444"/>
          <w:sz w:val="24"/>
          <w:szCs w:val="24"/>
          <w:lang w:val="es-ES"/>
        </w:rPr>
      </w:pP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Por </w:t>
      </w:r>
      <w:r w:rsidR="001B43AA" w:rsidRPr="001B43AA"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>Nelson Vergara</w:t>
      </w:r>
      <w:r>
        <w:rPr>
          <w:rFonts w:ascii="Verdana" w:eastAsia="Times New Roman" w:hAnsi="Verdana" w:cs="Helvetica"/>
          <w:color w:val="444444"/>
          <w:sz w:val="24"/>
          <w:szCs w:val="24"/>
          <w:lang w:val="es-ES"/>
        </w:rPr>
        <w:t xml:space="preserve"> / Editado y adaptado por Milton Villanueva</w:t>
      </w:r>
    </w:p>
    <w:sectPr w:rsidR="00AE0453" w:rsidRPr="0037264B" w:rsidSect="00164CC8">
      <w:headerReference w:type="default" r:id="rId8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DA" w:rsidRDefault="00156CDA" w:rsidP="001B43AA">
      <w:pPr>
        <w:spacing w:after="0" w:line="240" w:lineRule="auto"/>
      </w:pPr>
      <w:r>
        <w:separator/>
      </w:r>
    </w:p>
  </w:endnote>
  <w:endnote w:type="continuationSeparator" w:id="0">
    <w:p w:rsidR="00156CDA" w:rsidRDefault="00156CDA" w:rsidP="001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DA" w:rsidRDefault="00156CDA" w:rsidP="001B43AA">
      <w:pPr>
        <w:spacing w:after="0" w:line="240" w:lineRule="auto"/>
      </w:pPr>
      <w:r>
        <w:separator/>
      </w:r>
    </w:p>
  </w:footnote>
  <w:footnote w:type="continuationSeparator" w:id="0">
    <w:p w:rsidR="00156CDA" w:rsidRDefault="00156CDA" w:rsidP="001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856"/>
    </w:tblGrid>
    <w:tr w:rsidR="001B43AA" w:rsidRPr="0037264B">
      <w:tc>
        <w:tcPr>
          <w:tcW w:w="1152" w:type="dxa"/>
        </w:tcPr>
        <w:p w:rsidR="001B43AA" w:rsidRDefault="00055125">
          <w:pPr>
            <w:pStyle w:val="Header"/>
            <w:jc w:val="right"/>
            <w:rPr>
              <w:b/>
            </w:rPr>
          </w:pPr>
          <w:fldSimple w:instr=" PAGE   \* MERGEFORMAT ">
            <w:r w:rsidR="0037264B">
              <w:rPr>
                <w:noProof/>
              </w:rPr>
              <w:t>2</w:t>
            </w:r>
          </w:fldSimple>
        </w:p>
      </w:tc>
      <w:tc>
        <w:tcPr>
          <w:tcW w:w="0" w:type="auto"/>
          <w:noWrap/>
        </w:tcPr>
        <w:p w:rsidR="001B43AA" w:rsidRPr="001B43AA" w:rsidRDefault="001B43AA" w:rsidP="001B43AA">
          <w:pPr>
            <w:pStyle w:val="Header"/>
            <w:rPr>
              <w:lang w:val="es-PR"/>
            </w:rPr>
          </w:pPr>
          <w:r w:rsidRPr="001B43AA">
            <w:rPr>
              <w:lang w:val="es-PR"/>
            </w:rPr>
            <w:t>Curso:  El Gran Panorama Divino</w:t>
          </w:r>
        </w:p>
      </w:tc>
    </w:tr>
  </w:tbl>
  <w:p w:rsidR="001B43AA" w:rsidRPr="001B43AA" w:rsidRDefault="001B43AA">
    <w:pPr>
      <w:pStyle w:val="Header"/>
      <w:rPr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F0"/>
    <w:multiLevelType w:val="hybridMultilevel"/>
    <w:tmpl w:val="74DA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C4EE7"/>
    <w:multiLevelType w:val="hybridMultilevel"/>
    <w:tmpl w:val="1A9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AA"/>
    <w:rsid w:val="0004587A"/>
    <w:rsid w:val="00055125"/>
    <w:rsid w:val="000D46D8"/>
    <w:rsid w:val="00100CEB"/>
    <w:rsid w:val="00156CDA"/>
    <w:rsid w:val="00164CC8"/>
    <w:rsid w:val="001653DC"/>
    <w:rsid w:val="00176926"/>
    <w:rsid w:val="001B43AA"/>
    <w:rsid w:val="00273B3A"/>
    <w:rsid w:val="00283FFA"/>
    <w:rsid w:val="002E7FF0"/>
    <w:rsid w:val="00361178"/>
    <w:rsid w:val="0037264B"/>
    <w:rsid w:val="003928B6"/>
    <w:rsid w:val="003F49BC"/>
    <w:rsid w:val="00404422"/>
    <w:rsid w:val="004831F4"/>
    <w:rsid w:val="004A3A62"/>
    <w:rsid w:val="0053589F"/>
    <w:rsid w:val="006F3A34"/>
    <w:rsid w:val="00747A4B"/>
    <w:rsid w:val="00792A05"/>
    <w:rsid w:val="008150CE"/>
    <w:rsid w:val="00886EF2"/>
    <w:rsid w:val="008B0A18"/>
    <w:rsid w:val="008B7B2F"/>
    <w:rsid w:val="008E35AC"/>
    <w:rsid w:val="0091087D"/>
    <w:rsid w:val="00953D7B"/>
    <w:rsid w:val="00A11228"/>
    <w:rsid w:val="00A54EC7"/>
    <w:rsid w:val="00AE0453"/>
    <w:rsid w:val="00B215AE"/>
    <w:rsid w:val="00B5059C"/>
    <w:rsid w:val="00CC6C13"/>
    <w:rsid w:val="00D43712"/>
    <w:rsid w:val="00D53EF6"/>
    <w:rsid w:val="00D574A5"/>
    <w:rsid w:val="00E17E40"/>
    <w:rsid w:val="00F459FF"/>
    <w:rsid w:val="00F74B2D"/>
    <w:rsid w:val="00FB5E4B"/>
    <w:rsid w:val="00F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E"/>
  </w:style>
  <w:style w:type="paragraph" w:styleId="Heading1">
    <w:name w:val="heading 1"/>
    <w:basedOn w:val="Normal"/>
    <w:link w:val="Heading1Char"/>
    <w:uiPriority w:val="9"/>
    <w:qFormat/>
    <w:rsid w:val="001B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ave-reply">
    <w:name w:val="leave-reply"/>
    <w:basedOn w:val="DefaultParagraphFont"/>
    <w:rsid w:val="001B43AA"/>
  </w:style>
  <w:style w:type="character" w:styleId="Strong">
    <w:name w:val="Strong"/>
    <w:basedOn w:val="DefaultParagraphFont"/>
    <w:uiPriority w:val="22"/>
    <w:qFormat/>
    <w:rsid w:val="001B4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AA"/>
  </w:style>
  <w:style w:type="paragraph" w:styleId="Footer">
    <w:name w:val="footer"/>
    <w:basedOn w:val="Normal"/>
    <w:link w:val="FooterChar"/>
    <w:uiPriority w:val="99"/>
    <w:semiHidden/>
    <w:unhideWhenUsed/>
    <w:rsid w:val="001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3AA"/>
  </w:style>
  <w:style w:type="paragraph" w:styleId="NoSpacing">
    <w:name w:val="No Spacing"/>
    <w:link w:val="NoSpacingChar"/>
    <w:uiPriority w:val="1"/>
    <w:qFormat/>
    <w:rsid w:val="001769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692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E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3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                                              El Gran Panorama Divino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                                              El Gran Panorama Divino</dc:title>
  <dc:creator>user</dc:creator>
  <cp:lastModifiedBy>user</cp:lastModifiedBy>
  <cp:revision>23</cp:revision>
  <dcterms:created xsi:type="dcterms:W3CDTF">2018-06-08T12:46:00Z</dcterms:created>
  <dcterms:modified xsi:type="dcterms:W3CDTF">2018-07-19T01:21:00Z</dcterms:modified>
</cp:coreProperties>
</file>